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2C93B80"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92bis</w:t>
      </w:r>
      <w:r w:rsidR="006358BA">
        <w:rPr>
          <w:b/>
          <w:i/>
          <w:noProof/>
          <w:sz w:val="28"/>
        </w:rPr>
        <w:tab/>
      </w:r>
      <w:r w:rsidR="00267E9F" w:rsidRPr="00267E9F">
        <w:rPr>
          <w:rFonts w:cs="Arial"/>
          <w:b/>
          <w:sz w:val="24"/>
          <w:szCs w:val="24"/>
        </w:rPr>
        <w:t>R4-19</w:t>
      </w:r>
      <w:r w:rsidR="00490E77">
        <w:rPr>
          <w:rFonts w:cs="Arial"/>
          <w:b/>
          <w:sz w:val="24"/>
          <w:szCs w:val="24"/>
        </w:rPr>
        <w:t>1</w:t>
      </w:r>
      <w:r w:rsidR="00E75179">
        <w:rPr>
          <w:rFonts w:cs="Arial"/>
          <w:b/>
          <w:sz w:val="24"/>
          <w:szCs w:val="24"/>
        </w:rPr>
        <w:t>2329</w:t>
      </w:r>
    </w:p>
    <w:p w14:paraId="369D083E" w14:textId="00D55FD0" w:rsidR="00172067" w:rsidRDefault="006F1C9E" w:rsidP="00D415E5">
      <w:pPr>
        <w:pStyle w:val="CRCoverPage"/>
        <w:spacing w:after="0"/>
        <w:outlineLvl w:val="0"/>
        <w:rPr>
          <w:b/>
          <w:bCs/>
          <w:noProof/>
          <w:sz w:val="22"/>
          <w:lang w:eastAsia="zh-CN"/>
        </w:rPr>
      </w:pPr>
      <w:r w:rsidRPr="006F1C9E">
        <w:rPr>
          <w:b/>
          <w:bCs/>
          <w:noProof/>
          <w:sz w:val="22"/>
          <w:lang w:eastAsia="zh-CN"/>
        </w:rPr>
        <w:t xml:space="preserve">Chongqing , China, 14th – 18th October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C58B60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75179" w:rsidRPr="00E75179">
        <w:rPr>
          <w:rFonts w:cs="Arial"/>
          <w:sz w:val="22"/>
        </w:rPr>
        <w:t xml:space="preserve">Questions on 35MHz </w:t>
      </w:r>
      <w:r w:rsidR="00E17C30">
        <w:rPr>
          <w:rFonts w:cs="Arial"/>
          <w:sz w:val="22"/>
        </w:rPr>
        <w:t>C</w:t>
      </w:r>
      <w:r w:rsidR="00E75179" w:rsidRPr="00E75179">
        <w:rPr>
          <w:rFonts w:cs="Arial"/>
          <w:sz w:val="22"/>
        </w:rPr>
        <w:t xml:space="preserve">hannel </w:t>
      </w:r>
      <w:r w:rsidR="00E17C30">
        <w:rPr>
          <w:rFonts w:cs="Arial"/>
          <w:sz w:val="22"/>
        </w:rPr>
        <w:t>B</w:t>
      </w:r>
      <w:r w:rsidR="00E75179" w:rsidRPr="00E75179">
        <w:rPr>
          <w:rFonts w:cs="Arial"/>
          <w:sz w:val="22"/>
        </w:rPr>
        <w:t xml:space="preserve">andwidth </w:t>
      </w:r>
      <w:r w:rsidR="00E17C30">
        <w:rPr>
          <w:rFonts w:cs="Arial"/>
          <w:sz w:val="22"/>
        </w:rPr>
        <w:t>S</w:t>
      </w:r>
      <w:r w:rsidR="00E75179" w:rsidRPr="00E75179">
        <w:rPr>
          <w:rFonts w:cs="Arial"/>
          <w:sz w:val="22"/>
        </w:rPr>
        <w:t>upport for Band n25</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2491C1E4"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75179" w:rsidRPr="00E75179">
        <w:rPr>
          <w:rFonts w:ascii="Arial" w:hAnsi="Arial" w:cs="Arial"/>
          <w:sz w:val="22"/>
        </w:rPr>
        <w:t>9.28.1 UE RF (38.101-</w:t>
      </w:r>
      <w:r w:rsidR="00E75179">
        <w:rPr>
          <w:rFonts w:ascii="Arial" w:hAnsi="Arial" w:cs="Arial"/>
          <w:sz w:val="22"/>
        </w:rPr>
        <w:t>1</w:t>
      </w:r>
      <w:r w:rsidR="00E75179" w:rsidRPr="00E75179">
        <w:rPr>
          <w:rFonts w:ascii="Arial" w:hAnsi="Arial" w:cs="Arial"/>
          <w:sz w:val="22"/>
        </w:rPr>
        <w:t>) [WI code]</w:t>
      </w:r>
    </w:p>
    <w:p w14:paraId="2E5C6AEA" w14:textId="437ED44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75179">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24B7F92" w:rsidR="00577141" w:rsidRPr="00266639"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154E81">
        <w:rPr>
          <w:rFonts w:eastAsia="SimSun"/>
          <w:lang w:eastAsia="zh-CN"/>
        </w:rPr>
        <w:t>#</w:t>
      </w:r>
      <w:r w:rsidR="000058AD">
        <w:rPr>
          <w:rFonts w:eastAsia="SimSun"/>
          <w:lang w:eastAsia="zh-CN"/>
        </w:rPr>
        <w:t>85</w:t>
      </w:r>
      <w:r w:rsidR="00154E81">
        <w:rPr>
          <w:rFonts w:eastAsia="SimSun"/>
          <w:lang w:eastAsia="zh-CN"/>
        </w:rPr>
        <w:t xml:space="preserve"> meeting</w:t>
      </w:r>
      <w:r>
        <w:rPr>
          <w:rFonts w:eastAsia="SimSun"/>
          <w:lang w:eastAsia="zh-CN"/>
        </w:rPr>
        <w:t xml:space="preserve">, </w:t>
      </w:r>
      <w:r w:rsidR="000058AD">
        <w:rPr>
          <w:rFonts w:eastAsia="SimSun"/>
          <w:lang w:eastAsia="zh-CN"/>
        </w:rPr>
        <w:t xml:space="preserve">a new WI was agreed [1] to introduce </w:t>
      </w:r>
      <w:r w:rsidR="00E17C30">
        <w:rPr>
          <w:rFonts w:eastAsia="SimSun"/>
          <w:lang w:eastAsia="zh-CN"/>
        </w:rPr>
        <w:t>B</w:t>
      </w:r>
      <w:r w:rsidR="000058AD">
        <w:rPr>
          <w:rFonts w:eastAsia="SimSun"/>
          <w:lang w:eastAsia="zh-CN"/>
        </w:rPr>
        <w:t>and n25 with new channel bandwidths</w:t>
      </w:r>
      <w:r w:rsidR="00154E81">
        <w:rPr>
          <w:rFonts w:eastAsia="SimSun"/>
          <w:lang w:eastAsia="zh-CN"/>
        </w:rPr>
        <w:t>.</w:t>
      </w:r>
      <w:r w:rsidR="000058AD">
        <w:rPr>
          <w:rFonts w:eastAsia="SimSun"/>
          <w:lang w:eastAsia="zh-CN"/>
        </w:rPr>
        <w:t xml:space="preserve"> If most of the additional channel bandwidths compared to LTE are already existing channel bandwidths this is not the case for 35 </w:t>
      </w:r>
      <w:proofErr w:type="spellStart"/>
      <w:r w:rsidR="000058AD">
        <w:rPr>
          <w:rFonts w:eastAsia="SimSun"/>
          <w:lang w:eastAsia="zh-CN"/>
        </w:rPr>
        <w:t>MHz.</w:t>
      </w:r>
      <w:proofErr w:type="spellEnd"/>
      <w:r w:rsidR="000058AD">
        <w:rPr>
          <w:rFonts w:eastAsia="SimSun"/>
          <w:lang w:eastAsia="zh-CN"/>
        </w:rPr>
        <w:t xml:space="preserve"> In our contribution we have a number of questions and comments towards introducing new channel bandwidths and how RAN4 should deal with them</w:t>
      </w:r>
      <w:r w:rsidR="00E17C30">
        <w:rPr>
          <w:rFonts w:eastAsia="SimSun"/>
          <w:lang w:eastAsia="zh-CN"/>
        </w:rPr>
        <w:t>.</w:t>
      </w:r>
      <w:r w:rsidR="000058AD">
        <w:rPr>
          <w:rFonts w:eastAsia="SimSun"/>
          <w:lang w:eastAsia="zh-CN"/>
        </w:rPr>
        <w:t xml:space="preserve"> </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5E73065C" w14:textId="53A766D3" w:rsidR="006C7219" w:rsidRDefault="009354D6" w:rsidP="000058AD">
      <w:pPr>
        <w:spacing w:after="0"/>
        <w:jc w:val="both"/>
        <w:rPr>
          <w:rFonts w:eastAsia="SimSun"/>
          <w:lang w:eastAsia="zh-CN"/>
        </w:rPr>
      </w:pPr>
      <w:r>
        <w:rPr>
          <w:rFonts w:eastAsia="SimSun"/>
          <w:lang w:eastAsia="zh-CN"/>
        </w:rPr>
        <w:t xml:space="preserve">The </w:t>
      </w:r>
      <w:r w:rsidR="000058AD">
        <w:rPr>
          <w:rFonts w:eastAsia="SimSun"/>
          <w:lang w:eastAsia="zh-CN"/>
        </w:rPr>
        <w:t>n25 WI</w:t>
      </w:r>
      <w:r>
        <w:rPr>
          <w:rFonts w:eastAsia="SimSun"/>
          <w:lang w:eastAsia="zh-CN"/>
        </w:rPr>
        <w:t xml:space="preserve"> [1]</w:t>
      </w:r>
      <w:r w:rsidR="006C7219">
        <w:rPr>
          <w:rFonts w:eastAsia="SimSun"/>
          <w:lang w:eastAsia="zh-CN"/>
        </w:rPr>
        <w:t xml:space="preserve"> </w:t>
      </w:r>
      <w:r w:rsidR="000058AD">
        <w:rPr>
          <w:rFonts w:eastAsia="SimSun"/>
          <w:lang w:eastAsia="zh-CN"/>
        </w:rPr>
        <w:t xml:space="preserve">makes a request for support of current LTE bandwidths of </w:t>
      </w:r>
      <w:r w:rsidR="000058AD" w:rsidRPr="00FE7713">
        <w:rPr>
          <w:lang w:eastAsia="ja-JP"/>
        </w:rPr>
        <w:t>5, 10, 15, 20 MHz</w:t>
      </w:r>
      <w:r w:rsidR="000058AD">
        <w:rPr>
          <w:lang w:eastAsia="ja-JP"/>
        </w:rPr>
        <w:t xml:space="preserve"> and additional requests support of </w:t>
      </w:r>
      <w:r w:rsidR="000058AD" w:rsidRPr="00B15A1F">
        <w:rPr>
          <w:lang w:eastAsia="ja-JP"/>
        </w:rPr>
        <w:t xml:space="preserve">25, 30, 35, and 40 </w:t>
      </w:r>
      <w:proofErr w:type="spellStart"/>
      <w:r w:rsidR="000058AD" w:rsidRPr="00B15A1F">
        <w:rPr>
          <w:lang w:eastAsia="ja-JP"/>
        </w:rPr>
        <w:t>MHz</w:t>
      </w:r>
      <w:r w:rsidR="000058AD">
        <w:rPr>
          <w:lang w:eastAsia="ja-JP"/>
        </w:rPr>
        <w:t>.</w:t>
      </w:r>
      <w:proofErr w:type="spellEnd"/>
    </w:p>
    <w:p w14:paraId="7A4F6C8F" w14:textId="77777777" w:rsidR="006C7219" w:rsidRDefault="006C7219" w:rsidP="003C55C1">
      <w:pPr>
        <w:spacing w:after="0"/>
        <w:jc w:val="both"/>
        <w:rPr>
          <w:rFonts w:eastAsia="SimSun"/>
          <w:lang w:eastAsia="zh-CN"/>
        </w:rPr>
      </w:pPr>
    </w:p>
    <w:p w14:paraId="00235BB7" w14:textId="7B4F2009" w:rsidR="00E61F7D" w:rsidRPr="00E61F7D" w:rsidRDefault="000058AD" w:rsidP="00E61F7D">
      <w:pPr>
        <w:spacing w:after="0"/>
        <w:jc w:val="both"/>
        <w:rPr>
          <w:lang w:eastAsia="zh-CN"/>
        </w:rPr>
      </w:pPr>
      <w:r>
        <w:rPr>
          <w:rFonts w:eastAsia="SimSun"/>
          <w:lang w:eastAsia="zh-CN"/>
        </w:rPr>
        <w:t xml:space="preserve">There is no specific justification for the introduction of a completely new channel bandwidth of 35 </w:t>
      </w:r>
      <w:proofErr w:type="spellStart"/>
      <w:r>
        <w:rPr>
          <w:rFonts w:eastAsia="SimSun"/>
          <w:lang w:eastAsia="zh-CN"/>
        </w:rPr>
        <w:t>MHz.</w:t>
      </w:r>
      <w:proofErr w:type="spellEnd"/>
      <w:r>
        <w:rPr>
          <w:rFonts w:eastAsia="SimSun"/>
          <w:lang w:eastAsia="zh-CN"/>
        </w:rPr>
        <w:t xml:space="preserve"> The WI even assumes that the work can be done as business as usual as no new TR is needed according to the proponents.</w:t>
      </w:r>
    </w:p>
    <w:p w14:paraId="69F157AD" w14:textId="3CCE6456" w:rsidR="006202F7" w:rsidRDefault="000058AD" w:rsidP="00861AD7">
      <w:pPr>
        <w:pStyle w:val="Heading2"/>
        <w:spacing w:after="240"/>
        <w:rPr>
          <w:sz w:val="36"/>
          <w:lang w:val="en-US"/>
        </w:rPr>
      </w:pPr>
      <w:r>
        <w:rPr>
          <w:sz w:val="36"/>
          <w:lang w:val="en-US"/>
        </w:rPr>
        <w:t>Work Required for Additional but Existing Channel Bandwidths</w:t>
      </w:r>
    </w:p>
    <w:p w14:paraId="2826D803" w14:textId="21450E40" w:rsidR="00297A9D" w:rsidRDefault="00857AF0" w:rsidP="003C55C1">
      <w:pPr>
        <w:spacing w:after="0"/>
        <w:jc w:val="both"/>
      </w:pPr>
      <w:r>
        <w:t>Already the addition of 25, 30 and 40 MHz channel bandwidth will certainly require a good amount of work since Band 25 only has:</w:t>
      </w:r>
    </w:p>
    <w:p w14:paraId="1A614948" w14:textId="43F9222D" w:rsidR="00857AF0" w:rsidRDefault="00857AF0" w:rsidP="00857AF0">
      <w:pPr>
        <w:pStyle w:val="ListParagraph"/>
        <w:numPr>
          <w:ilvl w:val="0"/>
          <w:numId w:val="23"/>
        </w:numPr>
        <w:spacing w:after="0"/>
        <w:jc w:val="both"/>
      </w:pPr>
      <w:r>
        <w:t>15M</w:t>
      </w:r>
      <w:r w:rsidR="00E17C30">
        <w:t xml:space="preserve"> </w:t>
      </w:r>
      <w:r>
        <w:t>Hz duplex gap thus the receive band is subject to ACLR2 for any bandwidth from 20</w:t>
      </w:r>
      <w:r w:rsidR="00E17C30">
        <w:t xml:space="preserve"> </w:t>
      </w:r>
      <w:r>
        <w:t xml:space="preserve">MHz and probably requires verification that -50 </w:t>
      </w:r>
      <w:proofErr w:type="spellStart"/>
      <w:r>
        <w:t>dBm</w:t>
      </w:r>
      <w:proofErr w:type="spellEnd"/>
      <w:r>
        <w:t>/MHz protection is met with the new channel bandwidths</w:t>
      </w:r>
    </w:p>
    <w:p w14:paraId="69599806" w14:textId="4B562C95" w:rsidR="00857AF0" w:rsidRDefault="00857AF0" w:rsidP="00857AF0">
      <w:pPr>
        <w:pStyle w:val="ListParagraph"/>
        <w:numPr>
          <w:ilvl w:val="0"/>
          <w:numId w:val="23"/>
        </w:numPr>
        <w:spacing w:after="0"/>
        <w:jc w:val="both"/>
      </w:pPr>
      <w:r>
        <w:t>80</w:t>
      </w:r>
      <w:r w:rsidR="00E17C30">
        <w:t xml:space="preserve"> </w:t>
      </w:r>
      <w:r>
        <w:t>MHz duplex gap so at 40 MHz channel bandwidth its own receive channel will also be subject to ACLR2 and thus MSD should be studied.</w:t>
      </w:r>
    </w:p>
    <w:p w14:paraId="5BA9DDBD" w14:textId="58B2A74B" w:rsidR="00857AF0" w:rsidRDefault="00857AF0" w:rsidP="00857AF0">
      <w:pPr>
        <w:pStyle w:val="Heading2"/>
        <w:spacing w:after="240"/>
        <w:rPr>
          <w:sz w:val="36"/>
          <w:lang w:val="en-US"/>
        </w:rPr>
      </w:pPr>
      <w:r>
        <w:rPr>
          <w:sz w:val="36"/>
          <w:lang w:val="en-US"/>
        </w:rPr>
        <w:t>Work Required for a New Channel Bandwidth and Alternatives</w:t>
      </w:r>
    </w:p>
    <w:p w14:paraId="58C8BFB0" w14:textId="4ABCBCB6" w:rsidR="00857AF0" w:rsidRDefault="00857AF0" w:rsidP="00857AF0">
      <w:r>
        <w:t>If any new channel bandwidths need to be introduced in the specification, at least some major rework and verification is needed to derive t</w:t>
      </w:r>
      <w:r w:rsidR="001F1F78">
        <w:t>he corresponding SU unless guard-bands are using at least the value of the next higher channel bandwidth in a conservative way.</w:t>
      </w:r>
    </w:p>
    <w:p w14:paraId="7ADA6FFB" w14:textId="03DF93F8" w:rsidR="00FD3932" w:rsidRDefault="001F1F78" w:rsidP="00857AF0">
      <w:r>
        <w:t>For 35 MHz case using 40 MHz guard bands is certainly not conservative since</w:t>
      </w:r>
      <w:r w:rsidR="00FD3932">
        <w:t>,</w:t>
      </w:r>
      <w:r>
        <w:t xml:space="preserve"> for an </w:t>
      </w:r>
      <w:r w:rsidR="002F6184">
        <w:t>untraceable</w:t>
      </w:r>
      <w:r>
        <w:t xml:space="preserve"> glitch in </w:t>
      </w:r>
      <w:r w:rsidR="00E17C30">
        <w:t>R</w:t>
      </w:r>
      <w:bookmarkStart w:id="2" w:name="_GoBack"/>
      <w:bookmarkEnd w:id="2"/>
      <w:r>
        <w:t>elease 15</w:t>
      </w:r>
      <w:r w:rsidR="00FD3932">
        <w:t>,</w:t>
      </w:r>
      <w:r>
        <w:t xml:space="preserve"> the 40MHz guard band is lower than </w:t>
      </w:r>
      <w:r w:rsidR="00FD3932">
        <w:t xml:space="preserve">the one for 30 </w:t>
      </w:r>
      <w:proofErr w:type="spellStart"/>
      <w:r w:rsidR="00FD3932">
        <w:t>MHz.</w:t>
      </w:r>
      <w:proofErr w:type="spellEnd"/>
      <w:r w:rsidR="00FD3932">
        <w:t xml:space="preserve"> using an interpolation and a guard band of 0.6425 MHz the resulting in a best case number of 187 RBs and a 96% SU (same as 30MHz).</w:t>
      </w:r>
    </w:p>
    <w:p w14:paraId="5210B5F9" w14:textId="77777777" w:rsidR="00FD3932" w:rsidRDefault="00FD3932" w:rsidP="00FD3932">
      <w:pPr>
        <w:spacing w:after="0"/>
      </w:pPr>
      <w:r>
        <w:t>To compare:</w:t>
      </w:r>
    </w:p>
    <w:p w14:paraId="16D10786" w14:textId="14CACBB8" w:rsidR="00FD3932" w:rsidRDefault="00FD3932" w:rsidP="00FD3932">
      <w:pPr>
        <w:pStyle w:val="ListParagraph"/>
        <w:numPr>
          <w:ilvl w:val="0"/>
          <w:numId w:val="24"/>
        </w:numPr>
        <w:spacing w:after="0"/>
      </w:pPr>
      <w:r>
        <w:t>20 MHz + 15MHz CA case results in 185RBs</w:t>
      </w:r>
    </w:p>
    <w:p w14:paraId="51180F5A" w14:textId="49300A19" w:rsidR="00FD3932" w:rsidRDefault="00FD3932" w:rsidP="00FD3932">
      <w:pPr>
        <w:pStyle w:val="ListParagraph"/>
        <w:numPr>
          <w:ilvl w:val="0"/>
          <w:numId w:val="24"/>
        </w:numPr>
        <w:spacing w:after="0"/>
      </w:pPr>
      <w:r>
        <w:t>30 MHz + 5 MHz results in 185 RBs</w:t>
      </w:r>
    </w:p>
    <w:p w14:paraId="01057397" w14:textId="67AEE9D6" w:rsidR="00FD3932" w:rsidRDefault="00FD3932" w:rsidP="00FD3932">
      <w:pPr>
        <w:pStyle w:val="ListParagraph"/>
        <w:numPr>
          <w:ilvl w:val="0"/>
          <w:numId w:val="24"/>
        </w:numPr>
        <w:spacing w:after="0"/>
      </w:pPr>
      <w:r>
        <w:t>25 MHz + 10 MHz results in 185 RBs</w:t>
      </w:r>
    </w:p>
    <w:p w14:paraId="02276B68" w14:textId="0CD8C323" w:rsidR="00FD3932" w:rsidRDefault="00FD3932" w:rsidP="00FD3932">
      <w:pPr>
        <w:pStyle w:val="ListParagraph"/>
        <w:numPr>
          <w:ilvl w:val="0"/>
          <w:numId w:val="24"/>
        </w:numPr>
        <w:spacing w:after="0"/>
      </w:pPr>
      <w:r>
        <w:t>All with 95% SU</w:t>
      </w:r>
    </w:p>
    <w:p w14:paraId="4AEFAC39" w14:textId="77777777" w:rsidR="00FD3932" w:rsidRDefault="00FD3932" w:rsidP="00FD3932">
      <w:pPr>
        <w:spacing w:after="0"/>
      </w:pPr>
    </w:p>
    <w:p w14:paraId="6D23FA1A" w14:textId="77777777" w:rsidR="002F6184" w:rsidRDefault="00FD3932" w:rsidP="00FD3932">
      <w:pPr>
        <w:spacing w:after="0"/>
        <w:rPr>
          <w:b/>
        </w:rPr>
      </w:pPr>
      <w:r w:rsidRPr="002F6184">
        <w:rPr>
          <w:b/>
        </w:rPr>
        <w:lastRenderedPageBreak/>
        <w:t xml:space="preserve">Observation: </w:t>
      </w:r>
    </w:p>
    <w:p w14:paraId="3921C912" w14:textId="55B5E927" w:rsidR="00FD3932" w:rsidRDefault="002F6184" w:rsidP="002F6184">
      <w:pPr>
        <w:pStyle w:val="ListParagraph"/>
        <w:numPr>
          <w:ilvl w:val="0"/>
          <w:numId w:val="25"/>
        </w:numPr>
        <w:spacing w:after="0"/>
        <w:rPr>
          <w:b/>
        </w:rPr>
      </w:pPr>
      <w:r w:rsidRPr="002F6184">
        <w:rPr>
          <w:b/>
        </w:rPr>
        <w:t>A</w:t>
      </w:r>
      <w:r w:rsidR="00FD3932" w:rsidRPr="002F6184">
        <w:rPr>
          <w:b/>
        </w:rPr>
        <w:t xml:space="preserve">ny DL CA combination </w:t>
      </w:r>
      <w:r w:rsidRPr="002F6184">
        <w:rPr>
          <w:b/>
        </w:rPr>
        <w:t xml:space="preserve">that supports 35 MHz aggregated bandwidth only has a 1% </w:t>
      </w:r>
      <w:r>
        <w:rPr>
          <w:b/>
        </w:rPr>
        <w:t xml:space="preserve">worst case </w:t>
      </w:r>
      <w:r w:rsidRPr="002F6184">
        <w:rPr>
          <w:b/>
        </w:rPr>
        <w:t>penalty in SU compared to creating a new channel bandwidth and would result in less work</w:t>
      </w:r>
      <w:r w:rsidR="00A7580F">
        <w:rPr>
          <w:b/>
        </w:rPr>
        <w:t>, less test</w:t>
      </w:r>
      <w:r w:rsidRPr="002F6184">
        <w:rPr>
          <w:b/>
        </w:rPr>
        <w:t xml:space="preserve"> and </w:t>
      </w:r>
      <w:r w:rsidR="00A7580F">
        <w:rPr>
          <w:b/>
        </w:rPr>
        <w:t xml:space="preserve">potentially </w:t>
      </w:r>
      <w:r w:rsidRPr="002F6184">
        <w:rPr>
          <w:b/>
        </w:rPr>
        <w:t>better MSD.</w:t>
      </w:r>
    </w:p>
    <w:p w14:paraId="28F163DE" w14:textId="43132DFA" w:rsidR="002F6184" w:rsidRDefault="002F6184" w:rsidP="002F6184">
      <w:pPr>
        <w:pStyle w:val="ListParagraph"/>
        <w:numPr>
          <w:ilvl w:val="0"/>
          <w:numId w:val="25"/>
        </w:numPr>
        <w:spacing w:after="0"/>
        <w:rPr>
          <w:b/>
        </w:rPr>
      </w:pPr>
      <w:r>
        <w:rPr>
          <w:b/>
        </w:rPr>
        <w:t xml:space="preserve">Even if we can’t preclude that new channel bandwidths </w:t>
      </w:r>
      <w:r w:rsidR="00A7580F">
        <w:rPr>
          <w:b/>
        </w:rPr>
        <w:t>are</w:t>
      </w:r>
      <w:r>
        <w:rPr>
          <w:b/>
        </w:rPr>
        <w:t xml:space="preserve"> ever introduced</w:t>
      </w:r>
      <w:r w:rsidR="00A7580F">
        <w:rPr>
          <w:b/>
        </w:rPr>
        <w:t xml:space="preserve"> (wider than 100 MHz may be of interest for FR1 extended frequency range)</w:t>
      </w:r>
      <w:r>
        <w:rPr>
          <w:b/>
        </w:rPr>
        <w:t>, there should be a threshold as to the benefit offered, in particular when CA implementation is feasible.</w:t>
      </w:r>
    </w:p>
    <w:p w14:paraId="7BCABB6F" w14:textId="341EF3EE" w:rsidR="002F6184" w:rsidRDefault="002F6184" w:rsidP="002F6184">
      <w:pPr>
        <w:pStyle w:val="ListParagraph"/>
        <w:numPr>
          <w:ilvl w:val="0"/>
          <w:numId w:val="25"/>
        </w:numPr>
        <w:spacing w:after="0"/>
        <w:rPr>
          <w:b/>
        </w:rPr>
      </w:pPr>
      <w:r>
        <w:rPr>
          <w:b/>
        </w:rPr>
        <w:t>If some spectrum is not addressable efficiently using CA one should be able to use the upper channel bandwidth with reduced allocations and thus new channel bandwidth may not be introduced in the specification</w:t>
      </w:r>
      <w:r w:rsidR="00A7580F">
        <w:rPr>
          <w:b/>
        </w:rPr>
        <w:t>, and the operation rely on either, scaled requirements and/or IBE.</w:t>
      </w:r>
    </w:p>
    <w:p w14:paraId="4452C571" w14:textId="03288E8A" w:rsidR="002F6184" w:rsidRPr="002F6184" w:rsidRDefault="002F6184" w:rsidP="002F6184">
      <w:pPr>
        <w:pStyle w:val="ListParagraph"/>
        <w:numPr>
          <w:ilvl w:val="0"/>
          <w:numId w:val="25"/>
        </w:numPr>
        <w:spacing w:after="0"/>
        <w:rPr>
          <w:b/>
        </w:rPr>
      </w:pPr>
      <w:r>
        <w:rPr>
          <w:b/>
        </w:rPr>
        <w:t>We encourage RAN4 to discuss these aspects to make sure that we won’t introduce any possible interpolation between</w:t>
      </w:r>
      <w:r w:rsidR="00A7580F">
        <w:rPr>
          <w:b/>
        </w:rPr>
        <w:t xml:space="preserve"> the current 12 cases and rather see how spectrum especially if the process is further simplified by using a basket approach </w:t>
      </w:r>
      <w:r>
        <w:rPr>
          <w:b/>
        </w:rPr>
        <w:t xml:space="preserve"> </w:t>
      </w:r>
    </w:p>
    <w:p w14:paraId="12CE9BEA" w14:textId="77777777" w:rsidR="00A645E7" w:rsidRDefault="00A645E7" w:rsidP="00D269D7">
      <w:pPr>
        <w:pStyle w:val="Heading1"/>
      </w:pPr>
      <w:r>
        <w:t>Conclusions</w:t>
      </w:r>
    </w:p>
    <w:p w14:paraId="0D46579F" w14:textId="492F83A5" w:rsidR="00426F33" w:rsidRPr="00C42F55" w:rsidRDefault="006418C7" w:rsidP="002F6184">
      <w:pPr>
        <w:spacing w:after="0"/>
        <w:jc w:val="both"/>
        <w:rPr>
          <w:b/>
        </w:rPr>
      </w:pPr>
      <w:r>
        <w:t>In this contribution</w:t>
      </w:r>
      <w:r w:rsidR="00D94C42">
        <w:t>,</w:t>
      </w:r>
      <w:r w:rsidR="00596F26">
        <w:t xml:space="preserve"> </w:t>
      </w:r>
      <w:r w:rsidR="005D0F9B">
        <w:t xml:space="preserve">we </w:t>
      </w:r>
      <w:r w:rsidR="00C82075">
        <w:t xml:space="preserve">discuss </w:t>
      </w:r>
      <w:r w:rsidR="002F6184">
        <w:t xml:space="preserve">the benefit of introducing 35 MHz bandwidth </w:t>
      </w:r>
      <w:r w:rsidR="00A7580F">
        <w:t>and make a number of observations on possible alternative and encourage RAN4 to have a discussion on introduction of new channel bandwidths.</w:t>
      </w:r>
    </w:p>
    <w:p w14:paraId="03D6921F" w14:textId="77777777" w:rsidR="00F10F97" w:rsidRDefault="007321E3" w:rsidP="00C8525F">
      <w:pPr>
        <w:pStyle w:val="Heading1"/>
        <w:numPr>
          <w:ilvl w:val="0"/>
          <w:numId w:val="0"/>
        </w:numPr>
        <w:jc w:val="both"/>
      </w:pPr>
      <w:r>
        <w:t>R</w:t>
      </w:r>
      <w:r w:rsidR="00F10F97">
        <w:t>eferences</w:t>
      </w:r>
    </w:p>
    <w:p w14:paraId="6F66C014" w14:textId="4C187651" w:rsidR="00E75179" w:rsidRDefault="006F1C9E" w:rsidP="00E75179">
      <w:r>
        <w:t xml:space="preserve">[1] </w:t>
      </w:r>
      <w:r w:rsidR="00E75179">
        <w:t>RP-192219 Addition of 25, 30, 35 and 40 MHz channel bandwidth for NR band n25,</w:t>
      </w:r>
      <w:r w:rsidR="00E75179">
        <w:tab/>
        <w:t xml:space="preserve"> T-Mobile USA,</w:t>
      </w:r>
      <w:r w:rsidR="00196A11">
        <w:t xml:space="preserve"> </w:t>
      </w:r>
      <w:r w:rsidR="00E75179">
        <w:t>R</w:t>
      </w:r>
      <w:r w:rsidR="00196A11">
        <w:t>AN#</w:t>
      </w:r>
      <w:r w:rsidR="00E75179">
        <w:t>85</w:t>
      </w:r>
    </w:p>
    <w:sectPr w:rsidR="00E75179" w:rsidSect="00CC71EC">
      <w:footerReference w:type="default" r:id="rId9"/>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054B9" w14:textId="77777777" w:rsidR="00F522A1" w:rsidRDefault="00F522A1">
      <w:r>
        <w:separator/>
      </w:r>
    </w:p>
  </w:endnote>
  <w:endnote w:type="continuationSeparator" w:id="0">
    <w:p w14:paraId="41C8A01B" w14:textId="77777777" w:rsidR="00F522A1" w:rsidRDefault="00F5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02613" w:rsidRDefault="0030261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00154" w14:textId="77777777" w:rsidR="00F522A1" w:rsidRDefault="00F522A1">
      <w:r>
        <w:separator/>
      </w:r>
    </w:p>
  </w:footnote>
  <w:footnote w:type="continuationSeparator" w:id="0">
    <w:p w14:paraId="0268C334" w14:textId="77777777" w:rsidR="00F522A1" w:rsidRDefault="00F52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A1C"/>
    <w:multiLevelType w:val="hybridMultilevel"/>
    <w:tmpl w:val="5E70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DC1641"/>
    <w:multiLevelType w:val="hybridMultilevel"/>
    <w:tmpl w:val="EBF4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4F29E3"/>
    <w:multiLevelType w:val="hybridMultilevel"/>
    <w:tmpl w:val="3274D4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
    <w:nsid w:val="28615C77"/>
    <w:multiLevelType w:val="hybridMultilevel"/>
    <w:tmpl w:val="F69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F665C"/>
    <w:multiLevelType w:val="hybridMultilevel"/>
    <w:tmpl w:val="346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94553EB"/>
    <w:multiLevelType w:val="hybridMultilevel"/>
    <w:tmpl w:val="2F7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3">
    <w:nsid w:val="3EBC679A"/>
    <w:multiLevelType w:val="hybridMultilevel"/>
    <w:tmpl w:val="A9DAB362"/>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4">
    <w:nsid w:val="431F2FC4"/>
    <w:multiLevelType w:val="hybridMultilevel"/>
    <w:tmpl w:val="5B48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C66997"/>
    <w:multiLevelType w:val="hybridMultilevel"/>
    <w:tmpl w:val="36A829C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9">
    <w:nsid w:val="4C7037B1"/>
    <w:multiLevelType w:val="hybridMultilevel"/>
    <w:tmpl w:val="990A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5A331B"/>
    <w:multiLevelType w:val="hybridMultilevel"/>
    <w:tmpl w:val="BAC238EC"/>
    <w:lvl w:ilvl="0" w:tplc="3920E708">
      <w:start w:val="1"/>
      <w:numFmt w:val="bullet"/>
      <w:lvlText w:val="•"/>
      <w:lvlJc w:val="left"/>
      <w:pPr>
        <w:tabs>
          <w:tab w:val="num" w:pos="720"/>
        </w:tabs>
        <w:ind w:left="720" w:hanging="360"/>
      </w:pPr>
      <w:rPr>
        <w:rFonts w:ascii="Arial" w:hAnsi="Arial" w:hint="default"/>
      </w:rPr>
    </w:lvl>
    <w:lvl w:ilvl="1" w:tplc="B43E440E">
      <w:start w:val="1414"/>
      <w:numFmt w:val="bullet"/>
      <w:lvlText w:val="•"/>
      <w:lvlJc w:val="left"/>
      <w:pPr>
        <w:tabs>
          <w:tab w:val="num" w:pos="1440"/>
        </w:tabs>
        <w:ind w:left="1440" w:hanging="360"/>
      </w:pPr>
      <w:rPr>
        <w:rFonts w:ascii="Arial" w:hAnsi="Arial" w:hint="default"/>
      </w:rPr>
    </w:lvl>
    <w:lvl w:ilvl="2" w:tplc="2256C9FA" w:tentative="1">
      <w:start w:val="1"/>
      <w:numFmt w:val="bullet"/>
      <w:lvlText w:val="•"/>
      <w:lvlJc w:val="left"/>
      <w:pPr>
        <w:tabs>
          <w:tab w:val="num" w:pos="2160"/>
        </w:tabs>
        <w:ind w:left="2160" w:hanging="360"/>
      </w:pPr>
      <w:rPr>
        <w:rFonts w:ascii="Arial" w:hAnsi="Arial" w:hint="default"/>
      </w:rPr>
    </w:lvl>
    <w:lvl w:ilvl="3" w:tplc="FE4C45F2" w:tentative="1">
      <w:start w:val="1"/>
      <w:numFmt w:val="bullet"/>
      <w:lvlText w:val="•"/>
      <w:lvlJc w:val="left"/>
      <w:pPr>
        <w:tabs>
          <w:tab w:val="num" w:pos="2880"/>
        </w:tabs>
        <w:ind w:left="2880" w:hanging="360"/>
      </w:pPr>
      <w:rPr>
        <w:rFonts w:ascii="Arial" w:hAnsi="Arial" w:hint="default"/>
      </w:rPr>
    </w:lvl>
    <w:lvl w:ilvl="4" w:tplc="B9A446C2" w:tentative="1">
      <w:start w:val="1"/>
      <w:numFmt w:val="bullet"/>
      <w:lvlText w:val="•"/>
      <w:lvlJc w:val="left"/>
      <w:pPr>
        <w:tabs>
          <w:tab w:val="num" w:pos="3600"/>
        </w:tabs>
        <w:ind w:left="3600" w:hanging="360"/>
      </w:pPr>
      <w:rPr>
        <w:rFonts w:ascii="Arial" w:hAnsi="Arial" w:hint="default"/>
      </w:rPr>
    </w:lvl>
    <w:lvl w:ilvl="5" w:tplc="DD082BFC" w:tentative="1">
      <w:start w:val="1"/>
      <w:numFmt w:val="bullet"/>
      <w:lvlText w:val="•"/>
      <w:lvlJc w:val="left"/>
      <w:pPr>
        <w:tabs>
          <w:tab w:val="num" w:pos="4320"/>
        </w:tabs>
        <w:ind w:left="4320" w:hanging="360"/>
      </w:pPr>
      <w:rPr>
        <w:rFonts w:ascii="Arial" w:hAnsi="Arial" w:hint="default"/>
      </w:rPr>
    </w:lvl>
    <w:lvl w:ilvl="6" w:tplc="C088C116" w:tentative="1">
      <w:start w:val="1"/>
      <w:numFmt w:val="bullet"/>
      <w:lvlText w:val="•"/>
      <w:lvlJc w:val="left"/>
      <w:pPr>
        <w:tabs>
          <w:tab w:val="num" w:pos="5040"/>
        </w:tabs>
        <w:ind w:left="5040" w:hanging="360"/>
      </w:pPr>
      <w:rPr>
        <w:rFonts w:ascii="Arial" w:hAnsi="Arial" w:hint="default"/>
      </w:rPr>
    </w:lvl>
    <w:lvl w:ilvl="7" w:tplc="14988D90" w:tentative="1">
      <w:start w:val="1"/>
      <w:numFmt w:val="bullet"/>
      <w:lvlText w:val="•"/>
      <w:lvlJc w:val="left"/>
      <w:pPr>
        <w:tabs>
          <w:tab w:val="num" w:pos="5760"/>
        </w:tabs>
        <w:ind w:left="5760" w:hanging="360"/>
      </w:pPr>
      <w:rPr>
        <w:rFonts w:ascii="Arial" w:hAnsi="Arial" w:hint="default"/>
      </w:rPr>
    </w:lvl>
    <w:lvl w:ilvl="8" w:tplc="5DCCB4FC" w:tentative="1">
      <w:start w:val="1"/>
      <w:numFmt w:val="bullet"/>
      <w:lvlText w:val="•"/>
      <w:lvlJc w:val="left"/>
      <w:pPr>
        <w:tabs>
          <w:tab w:val="num" w:pos="6480"/>
        </w:tabs>
        <w:ind w:left="6480" w:hanging="360"/>
      </w:pPr>
      <w:rPr>
        <w:rFonts w:ascii="Arial" w:hAnsi="Arial" w:hint="default"/>
      </w:rPr>
    </w:lvl>
  </w:abstractNum>
  <w:abstractNum w:abstractNumId="21">
    <w:nsid w:val="56FC53D3"/>
    <w:multiLevelType w:val="hybridMultilevel"/>
    <w:tmpl w:val="F64E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5A0F7D"/>
    <w:multiLevelType w:val="hybridMultilevel"/>
    <w:tmpl w:val="B4CC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24"/>
  </w:num>
  <w:num w:numId="5">
    <w:abstractNumId w:val="9"/>
  </w:num>
  <w:num w:numId="6">
    <w:abstractNumId w:val="2"/>
  </w:num>
  <w:num w:numId="7">
    <w:abstractNumId w:val="16"/>
  </w:num>
  <w:num w:numId="8">
    <w:abstractNumId w:val="23"/>
  </w:num>
  <w:num w:numId="9">
    <w:abstractNumId w:val="17"/>
  </w:num>
  <w:num w:numId="10">
    <w:abstractNumId w:val="12"/>
  </w:num>
  <w:num w:numId="11">
    <w:abstractNumId w:val="8"/>
  </w:num>
  <w:num w:numId="12">
    <w:abstractNumId w:val="1"/>
  </w:num>
  <w:num w:numId="13">
    <w:abstractNumId w:val="20"/>
  </w:num>
  <w:num w:numId="14">
    <w:abstractNumId w:val="14"/>
  </w:num>
  <w:num w:numId="15">
    <w:abstractNumId w:val="22"/>
  </w:num>
  <w:num w:numId="16">
    <w:abstractNumId w:val="19"/>
  </w:num>
  <w:num w:numId="17">
    <w:abstractNumId w:val="4"/>
  </w:num>
  <w:num w:numId="18">
    <w:abstractNumId w:val="0"/>
  </w:num>
  <w:num w:numId="19">
    <w:abstractNumId w:val="18"/>
  </w:num>
  <w:num w:numId="20">
    <w:abstractNumId w:val="6"/>
  </w:num>
  <w:num w:numId="21">
    <w:abstractNumId w:val="5"/>
  </w:num>
  <w:num w:numId="22">
    <w:abstractNumId w:val="21"/>
  </w:num>
  <w:num w:numId="23">
    <w:abstractNumId w:val="7"/>
  </w:num>
  <w:num w:numId="24">
    <w:abstractNumId w:val="13"/>
  </w:num>
  <w:num w:numId="2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13D"/>
    <w:rsid w:val="00E2263E"/>
    <w:rsid w:val="00E22AC6"/>
    <w:rsid w:val="00E23428"/>
    <w:rsid w:val="00E23464"/>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88ED-7059-4D00-992B-4CBE7A03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486</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3657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11</cp:revision>
  <cp:lastPrinted>2010-01-07T15:23:00Z</cp:lastPrinted>
  <dcterms:created xsi:type="dcterms:W3CDTF">2019-10-04T08:28:00Z</dcterms:created>
  <dcterms:modified xsi:type="dcterms:W3CDTF">2019-10-04T21:42:00Z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